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1218B" w14:textId="6C207BD4" w:rsidR="00BE5A27" w:rsidRDefault="00BE066D" w:rsidP="002F77D1">
      <w:pPr>
        <w:jc w:val="center"/>
        <w:rPr>
          <w:rFonts w:ascii="Arial" w:hAnsi="Arial" w:cs="Arial"/>
          <w:b/>
          <w:bCs/>
        </w:rPr>
      </w:pPr>
      <w:r>
        <w:rPr>
          <w:rFonts w:ascii="Arial" w:hAnsi="Arial" w:cs="Arial"/>
          <w:b/>
          <w:bCs/>
        </w:rPr>
        <w:t xml:space="preserve">The </w:t>
      </w:r>
      <w:r w:rsidR="00BF2ADD" w:rsidRPr="002F77D1">
        <w:rPr>
          <w:rFonts w:ascii="Arial" w:hAnsi="Arial" w:cs="Arial"/>
          <w:b/>
          <w:bCs/>
        </w:rPr>
        <w:t xml:space="preserve">Position </w:t>
      </w:r>
      <w:r>
        <w:rPr>
          <w:rFonts w:ascii="Arial" w:hAnsi="Arial" w:cs="Arial"/>
          <w:b/>
          <w:bCs/>
        </w:rPr>
        <w:t xml:space="preserve">of </w:t>
      </w:r>
      <w:r w:rsidR="004757AC">
        <w:rPr>
          <w:rFonts w:ascii="Arial" w:hAnsi="Arial" w:cs="Arial"/>
          <w:b/>
          <w:bCs/>
        </w:rPr>
        <w:t>t</w:t>
      </w:r>
      <w:r>
        <w:rPr>
          <w:rFonts w:ascii="Arial" w:hAnsi="Arial" w:cs="Arial"/>
          <w:b/>
          <w:bCs/>
        </w:rPr>
        <w:t xml:space="preserve">he Group of Non-Aligned State Parties </w:t>
      </w:r>
      <w:r w:rsidR="008E6E12">
        <w:rPr>
          <w:rFonts w:ascii="Arial" w:hAnsi="Arial" w:cs="Arial"/>
          <w:b/>
          <w:bCs/>
        </w:rPr>
        <w:t xml:space="preserve">to </w:t>
      </w:r>
      <w:r w:rsidR="008E6E12" w:rsidRPr="00BE5A27">
        <w:rPr>
          <w:rFonts w:ascii="Arial" w:eastAsia="Times New Roman" w:hAnsi="Arial" w:cs="Arial"/>
          <w:b/>
          <w:bCs/>
        </w:rPr>
        <w:t>the Treaty on the Non-Proliferation of Nuclear Weapons</w:t>
      </w:r>
      <w:r w:rsidR="008E6E12" w:rsidRPr="002F77D1">
        <w:rPr>
          <w:rFonts w:ascii="Arial" w:hAnsi="Arial" w:cs="Arial"/>
          <w:b/>
          <w:bCs/>
        </w:rPr>
        <w:t xml:space="preserve"> </w:t>
      </w:r>
    </w:p>
    <w:p w14:paraId="2ABE83A5" w14:textId="0F49CFD0" w:rsidR="004B39E7" w:rsidRPr="002F77D1" w:rsidRDefault="00BF2ADD" w:rsidP="00BE5A27">
      <w:pPr>
        <w:jc w:val="center"/>
        <w:rPr>
          <w:rFonts w:ascii="Arial" w:hAnsi="Arial" w:cs="Arial"/>
          <w:b/>
          <w:bCs/>
        </w:rPr>
      </w:pPr>
      <w:r w:rsidRPr="002F77D1">
        <w:rPr>
          <w:rFonts w:ascii="Arial" w:hAnsi="Arial" w:cs="Arial"/>
          <w:b/>
          <w:bCs/>
        </w:rPr>
        <w:t>on the Format and Modalities of the 10</w:t>
      </w:r>
      <w:r w:rsidRPr="002F77D1">
        <w:rPr>
          <w:rFonts w:ascii="Arial" w:hAnsi="Arial" w:cs="Arial"/>
          <w:b/>
          <w:bCs/>
          <w:vertAlign w:val="superscript"/>
        </w:rPr>
        <w:t>th</w:t>
      </w:r>
      <w:r w:rsidRPr="002F77D1">
        <w:rPr>
          <w:rFonts w:ascii="Arial" w:hAnsi="Arial" w:cs="Arial"/>
          <w:b/>
          <w:bCs/>
        </w:rPr>
        <w:t xml:space="preserve"> Session of the Non-Proliferation Treaty Review Conference</w:t>
      </w:r>
    </w:p>
    <w:p w14:paraId="72E1AB7B" w14:textId="77777777" w:rsidR="002F77D1" w:rsidRDefault="002F77D1" w:rsidP="002F77D1">
      <w:pPr>
        <w:jc w:val="both"/>
        <w:rPr>
          <w:rFonts w:ascii="Arial" w:eastAsia="Times New Roman" w:hAnsi="Arial" w:cs="Arial"/>
        </w:rPr>
      </w:pPr>
    </w:p>
    <w:p w14:paraId="5EDB267D" w14:textId="091CDE82" w:rsidR="0071329D" w:rsidRDefault="00462053" w:rsidP="002F77D1">
      <w:pPr>
        <w:jc w:val="both"/>
        <w:rPr>
          <w:rFonts w:ascii="Arial" w:eastAsia="Times New Roman" w:hAnsi="Arial" w:cs="Arial"/>
          <w:bCs/>
        </w:rPr>
      </w:pPr>
      <w:r>
        <w:rPr>
          <w:rFonts w:ascii="Arial" w:eastAsia="Times New Roman" w:hAnsi="Arial" w:cs="Arial"/>
        </w:rPr>
        <w:t xml:space="preserve">1. </w:t>
      </w:r>
      <w:r w:rsidR="00BF2ADD" w:rsidRPr="002F77D1">
        <w:rPr>
          <w:rFonts w:ascii="Arial" w:eastAsia="Times New Roman" w:hAnsi="Arial" w:cs="Arial"/>
        </w:rPr>
        <w:t>The Group of Non-Aligned States Parties to the Treaty on the Non-Proliferation of Nuclear Weapons</w:t>
      </w:r>
      <w:r w:rsidR="00D11324" w:rsidRPr="002F77D1">
        <w:rPr>
          <w:rFonts w:ascii="Arial" w:eastAsia="Times New Roman" w:hAnsi="Arial" w:cs="Arial"/>
        </w:rPr>
        <w:t xml:space="preserve"> (NPT) </w:t>
      </w:r>
      <w:r w:rsidR="00D11324" w:rsidRPr="002F77D1">
        <w:rPr>
          <w:rFonts w:ascii="Arial" w:eastAsia="Times New Roman" w:hAnsi="Arial" w:cs="Arial"/>
          <w:bCs/>
        </w:rPr>
        <w:t>continue</w:t>
      </w:r>
      <w:r w:rsidR="00DA4A6F">
        <w:rPr>
          <w:rFonts w:ascii="Arial" w:eastAsia="Times New Roman" w:hAnsi="Arial" w:cs="Arial"/>
          <w:bCs/>
        </w:rPr>
        <w:t>s</w:t>
      </w:r>
      <w:r w:rsidR="00D11324" w:rsidRPr="002F77D1">
        <w:rPr>
          <w:rFonts w:ascii="Arial" w:eastAsia="Times New Roman" w:hAnsi="Arial" w:cs="Arial"/>
          <w:bCs/>
        </w:rPr>
        <w:t xml:space="preserve"> to follow with concern the gravity of the evolving COVID-19 </w:t>
      </w:r>
      <w:r w:rsidR="0078441A">
        <w:rPr>
          <w:rFonts w:ascii="Arial" w:eastAsia="Times New Roman" w:hAnsi="Arial" w:cs="Arial"/>
          <w:bCs/>
        </w:rPr>
        <w:t>pandemic</w:t>
      </w:r>
      <w:r w:rsidR="00192DE9" w:rsidRPr="002F77D1">
        <w:rPr>
          <w:rFonts w:ascii="Arial" w:eastAsia="Times New Roman" w:hAnsi="Arial" w:cs="Arial"/>
          <w:bCs/>
        </w:rPr>
        <w:t xml:space="preserve"> </w:t>
      </w:r>
      <w:r w:rsidR="00D11324" w:rsidRPr="002F77D1">
        <w:rPr>
          <w:rFonts w:ascii="Arial" w:eastAsia="Times New Roman" w:hAnsi="Arial" w:cs="Arial"/>
          <w:bCs/>
        </w:rPr>
        <w:t>and its impact on public health.</w:t>
      </w:r>
      <w:r w:rsidR="00AC5CCD">
        <w:rPr>
          <w:rFonts w:ascii="Arial" w:eastAsia="Times New Roman" w:hAnsi="Arial" w:cs="Arial"/>
          <w:bCs/>
        </w:rPr>
        <w:t xml:space="preserve"> </w:t>
      </w:r>
    </w:p>
    <w:p w14:paraId="47953FD9" w14:textId="77777777" w:rsidR="0071329D" w:rsidRDefault="0071329D" w:rsidP="002F77D1">
      <w:pPr>
        <w:jc w:val="both"/>
        <w:rPr>
          <w:rFonts w:ascii="Arial" w:eastAsia="Times New Roman" w:hAnsi="Arial" w:cs="Arial"/>
          <w:bCs/>
        </w:rPr>
      </w:pPr>
    </w:p>
    <w:p w14:paraId="4FFC887A" w14:textId="1437EFF6" w:rsidR="00D11324" w:rsidRPr="002F77D1" w:rsidRDefault="00462053" w:rsidP="002F77D1">
      <w:pPr>
        <w:jc w:val="both"/>
        <w:rPr>
          <w:rFonts w:ascii="Arial" w:eastAsia="Times New Roman" w:hAnsi="Arial" w:cs="Arial"/>
          <w:bCs/>
        </w:rPr>
      </w:pPr>
      <w:r>
        <w:rPr>
          <w:rFonts w:ascii="Arial" w:eastAsia="Times New Roman" w:hAnsi="Arial" w:cs="Arial"/>
          <w:bCs/>
        </w:rPr>
        <w:t xml:space="preserve">2. </w:t>
      </w:r>
      <w:r w:rsidR="00D11324" w:rsidRPr="002F77D1">
        <w:rPr>
          <w:rFonts w:ascii="Arial" w:eastAsia="Times New Roman" w:hAnsi="Arial" w:cs="Arial"/>
          <w:bCs/>
        </w:rPr>
        <w:t xml:space="preserve">The convening of the NPT Review Conference is </w:t>
      </w:r>
      <w:r w:rsidR="00DA4A6F" w:rsidRPr="002F77D1">
        <w:rPr>
          <w:rFonts w:ascii="Arial" w:eastAsia="Times New Roman" w:hAnsi="Arial" w:cs="Arial"/>
          <w:bCs/>
        </w:rPr>
        <w:t>especially important</w:t>
      </w:r>
      <w:r w:rsidR="00D11324" w:rsidRPr="002F77D1">
        <w:rPr>
          <w:rFonts w:ascii="Arial" w:eastAsia="Times New Roman" w:hAnsi="Arial" w:cs="Arial"/>
          <w:bCs/>
        </w:rPr>
        <w:t xml:space="preserve"> given the crucial role of the NPT </w:t>
      </w:r>
      <w:r w:rsidR="00F3630D">
        <w:rPr>
          <w:rFonts w:ascii="Arial" w:eastAsia="Times New Roman" w:hAnsi="Arial" w:cs="Arial"/>
          <w:bCs/>
        </w:rPr>
        <w:t xml:space="preserve">in </w:t>
      </w:r>
      <w:r w:rsidR="00D11324" w:rsidRPr="002F77D1">
        <w:rPr>
          <w:rFonts w:ascii="Arial" w:eastAsia="Times New Roman" w:hAnsi="Arial" w:cs="Arial"/>
          <w:bCs/>
        </w:rPr>
        <w:t xml:space="preserve">international security. Thus, </w:t>
      </w:r>
      <w:r w:rsidR="00610963" w:rsidRPr="002F77D1">
        <w:rPr>
          <w:rFonts w:ascii="Arial" w:eastAsia="Times New Roman" w:hAnsi="Arial" w:cs="Arial"/>
          <w:bCs/>
        </w:rPr>
        <w:t>all effort</w:t>
      </w:r>
      <w:r w:rsidR="00DA4A6F">
        <w:rPr>
          <w:rFonts w:ascii="Arial" w:eastAsia="Times New Roman" w:hAnsi="Arial" w:cs="Arial"/>
          <w:bCs/>
        </w:rPr>
        <w:t>s</w:t>
      </w:r>
      <w:r w:rsidR="00610963" w:rsidRPr="002F77D1">
        <w:rPr>
          <w:rFonts w:ascii="Arial" w:eastAsia="Times New Roman" w:hAnsi="Arial" w:cs="Arial"/>
          <w:bCs/>
        </w:rPr>
        <w:t xml:space="preserve"> must be </w:t>
      </w:r>
      <w:r w:rsidR="00DA4A6F">
        <w:rPr>
          <w:rFonts w:ascii="Arial" w:eastAsia="Times New Roman" w:hAnsi="Arial" w:cs="Arial"/>
          <w:bCs/>
        </w:rPr>
        <w:t>made</w:t>
      </w:r>
      <w:r w:rsidR="00DA4A6F" w:rsidRPr="002F77D1">
        <w:rPr>
          <w:rFonts w:ascii="Arial" w:eastAsia="Times New Roman" w:hAnsi="Arial" w:cs="Arial"/>
          <w:bCs/>
        </w:rPr>
        <w:t xml:space="preserve"> </w:t>
      </w:r>
      <w:r w:rsidR="00610963" w:rsidRPr="002F77D1">
        <w:rPr>
          <w:rFonts w:ascii="Arial" w:eastAsia="Times New Roman" w:hAnsi="Arial" w:cs="Arial"/>
          <w:bCs/>
        </w:rPr>
        <w:t xml:space="preserve">to </w:t>
      </w:r>
      <w:r w:rsidR="00610963" w:rsidRPr="00D1061A">
        <w:rPr>
          <w:rFonts w:ascii="Arial" w:eastAsia="Times New Roman" w:hAnsi="Arial" w:cs="Arial"/>
          <w:bCs/>
        </w:rPr>
        <w:t xml:space="preserve">ensure the </w:t>
      </w:r>
      <w:r w:rsidR="0010400A" w:rsidRPr="00D1061A">
        <w:rPr>
          <w:rFonts w:ascii="Arial" w:eastAsia="Times New Roman" w:hAnsi="Arial" w:cs="Arial"/>
          <w:bCs/>
        </w:rPr>
        <w:t xml:space="preserve">convening </w:t>
      </w:r>
      <w:r w:rsidR="008E56CF" w:rsidRPr="00D1061A">
        <w:rPr>
          <w:rFonts w:ascii="Arial" w:eastAsia="Times New Roman" w:hAnsi="Arial" w:cs="Arial"/>
          <w:bCs/>
        </w:rPr>
        <w:t xml:space="preserve">of the Conference in a manner that </w:t>
      </w:r>
      <w:r w:rsidR="004957BF" w:rsidRPr="00D1061A">
        <w:rPr>
          <w:rFonts w:ascii="Arial" w:eastAsia="Times New Roman" w:hAnsi="Arial" w:cs="Arial"/>
          <w:bCs/>
        </w:rPr>
        <w:t>contributes</w:t>
      </w:r>
      <w:r w:rsidR="008E56CF" w:rsidRPr="00D1061A">
        <w:rPr>
          <w:rFonts w:ascii="Arial" w:eastAsia="Times New Roman" w:hAnsi="Arial" w:cs="Arial"/>
          <w:bCs/>
        </w:rPr>
        <w:t xml:space="preserve"> </w:t>
      </w:r>
      <w:r w:rsidR="004957BF" w:rsidRPr="00D1061A">
        <w:rPr>
          <w:rFonts w:ascii="Arial" w:eastAsia="Times New Roman" w:hAnsi="Arial" w:cs="Arial"/>
          <w:bCs/>
        </w:rPr>
        <w:t xml:space="preserve">to </w:t>
      </w:r>
      <w:r w:rsidR="000671B2" w:rsidRPr="00D1061A">
        <w:rPr>
          <w:rFonts w:ascii="Arial" w:eastAsia="Times New Roman" w:hAnsi="Arial" w:cs="Arial"/>
          <w:bCs/>
        </w:rPr>
        <w:t xml:space="preserve">a </w:t>
      </w:r>
      <w:r w:rsidR="00610963" w:rsidRPr="00D1061A">
        <w:rPr>
          <w:rFonts w:ascii="Arial" w:eastAsia="Times New Roman" w:hAnsi="Arial" w:cs="Arial"/>
          <w:bCs/>
        </w:rPr>
        <w:t>successful outcome</w:t>
      </w:r>
      <w:r w:rsidR="00610963" w:rsidRPr="002F77D1">
        <w:rPr>
          <w:rFonts w:ascii="Arial" w:eastAsia="Times New Roman" w:hAnsi="Arial" w:cs="Arial"/>
          <w:bCs/>
        </w:rPr>
        <w:t xml:space="preserve">. </w:t>
      </w:r>
    </w:p>
    <w:p w14:paraId="6094BFA2" w14:textId="45888DCE" w:rsidR="00610963" w:rsidRPr="002F77D1" w:rsidRDefault="00610963" w:rsidP="002F77D1">
      <w:pPr>
        <w:jc w:val="both"/>
        <w:rPr>
          <w:rFonts w:ascii="Arial" w:eastAsia="Times New Roman" w:hAnsi="Arial" w:cs="Arial"/>
          <w:bCs/>
        </w:rPr>
      </w:pPr>
    </w:p>
    <w:p w14:paraId="065619BB" w14:textId="36DB5F11" w:rsidR="00610963" w:rsidRPr="002F77D1" w:rsidRDefault="00462053" w:rsidP="002F77D1">
      <w:pPr>
        <w:jc w:val="both"/>
        <w:rPr>
          <w:rFonts w:ascii="Arial" w:eastAsia="Times New Roman" w:hAnsi="Arial" w:cs="Arial"/>
          <w:bCs/>
        </w:rPr>
      </w:pPr>
      <w:r>
        <w:rPr>
          <w:rFonts w:ascii="Arial" w:eastAsia="Times New Roman" w:hAnsi="Arial" w:cs="Arial"/>
          <w:bCs/>
        </w:rPr>
        <w:t xml:space="preserve">3. </w:t>
      </w:r>
      <w:r w:rsidR="00610963" w:rsidRPr="002F77D1">
        <w:rPr>
          <w:rFonts w:ascii="Arial" w:eastAsia="Times New Roman" w:hAnsi="Arial" w:cs="Arial"/>
          <w:bCs/>
        </w:rPr>
        <w:t>The Group reiterate</w:t>
      </w:r>
      <w:r w:rsidR="006B4A45">
        <w:rPr>
          <w:rFonts w:ascii="Arial" w:eastAsia="Times New Roman" w:hAnsi="Arial" w:cs="Arial"/>
          <w:bCs/>
        </w:rPr>
        <w:t>s</w:t>
      </w:r>
      <w:r w:rsidR="00610963" w:rsidRPr="002F77D1">
        <w:rPr>
          <w:rFonts w:ascii="Arial" w:eastAsia="Times New Roman" w:hAnsi="Arial" w:cs="Arial"/>
          <w:bCs/>
        </w:rPr>
        <w:t xml:space="preserve"> </w:t>
      </w:r>
      <w:r w:rsidR="00DA4A6F">
        <w:rPr>
          <w:rFonts w:ascii="Arial" w:eastAsia="Times New Roman" w:hAnsi="Arial" w:cs="Arial"/>
          <w:bCs/>
        </w:rPr>
        <w:t>the</w:t>
      </w:r>
      <w:r w:rsidR="00DA4A6F" w:rsidRPr="002F77D1">
        <w:rPr>
          <w:rFonts w:ascii="Arial" w:eastAsia="Times New Roman" w:hAnsi="Arial" w:cs="Arial"/>
          <w:bCs/>
        </w:rPr>
        <w:t xml:space="preserve"> </w:t>
      </w:r>
      <w:r w:rsidR="006B4A45">
        <w:rPr>
          <w:rFonts w:ascii="Arial" w:eastAsia="Times New Roman" w:hAnsi="Arial" w:cs="Arial"/>
          <w:bCs/>
        </w:rPr>
        <w:t xml:space="preserve">importance of convening </w:t>
      </w:r>
      <w:r w:rsidR="00610963" w:rsidRPr="002F77D1">
        <w:rPr>
          <w:rFonts w:ascii="Arial" w:eastAsia="Times New Roman" w:hAnsi="Arial" w:cs="Arial"/>
          <w:bCs/>
        </w:rPr>
        <w:t xml:space="preserve">the Review Conference in accordance with Article VIII of the Treaty and Decision (1) of the 1995 Review and Extension Conference on “Strengthening the Review Process of the Treaty”. Given the </w:t>
      </w:r>
      <w:r w:rsidR="00F159BD">
        <w:rPr>
          <w:rFonts w:ascii="Arial" w:eastAsia="Times New Roman" w:hAnsi="Arial" w:cs="Arial"/>
          <w:bCs/>
        </w:rPr>
        <w:t xml:space="preserve">nature and scope </w:t>
      </w:r>
      <w:r w:rsidR="00610963" w:rsidRPr="002F77D1">
        <w:rPr>
          <w:rFonts w:ascii="Arial" w:eastAsia="Times New Roman" w:hAnsi="Arial" w:cs="Arial"/>
          <w:bCs/>
        </w:rPr>
        <w:t xml:space="preserve">of the Conference, the number of </w:t>
      </w:r>
      <w:r w:rsidR="00D923CD">
        <w:rPr>
          <w:rFonts w:ascii="Arial" w:eastAsia="Times New Roman" w:hAnsi="Arial" w:cs="Arial"/>
          <w:bCs/>
        </w:rPr>
        <w:t xml:space="preserve">its </w:t>
      </w:r>
      <w:r w:rsidR="00610963" w:rsidRPr="002F77D1">
        <w:rPr>
          <w:rFonts w:ascii="Arial" w:eastAsia="Times New Roman" w:hAnsi="Arial" w:cs="Arial"/>
          <w:bCs/>
        </w:rPr>
        <w:t xml:space="preserve">committees, </w:t>
      </w:r>
      <w:r w:rsidR="00006336">
        <w:rPr>
          <w:rFonts w:ascii="Arial" w:eastAsia="Times New Roman" w:hAnsi="Arial" w:cs="Arial"/>
          <w:bCs/>
        </w:rPr>
        <w:t xml:space="preserve">the variety and sensitivity of the </w:t>
      </w:r>
      <w:r w:rsidR="00F159BD" w:rsidRPr="00006336">
        <w:rPr>
          <w:rFonts w:ascii="Arial" w:eastAsia="Times New Roman" w:hAnsi="Arial" w:cs="Arial"/>
          <w:bCs/>
        </w:rPr>
        <w:t>topics</w:t>
      </w:r>
      <w:r w:rsidR="00006336">
        <w:rPr>
          <w:rFonts w:ascii="Arial" w:eastAsia="Times New Roman" w:hAnsi="Arial" w:cs="Arial"/>
          <w:bCs/>
        </w:rPr>
        <w:t xml:space="preserve"> </w:t>
      </w:r>
      <w:r w:rsidR="001A3A9D">
        <w:rPr>
          <w:rFonts w:ascii="Arial" w:eastAsia="Times New Roman" w:hAnsi="Arial" w:cs="Arial"/>
          <w:bCs/>
        </w:rPr>
        <w:t>within its purview</w:t>
      </w:r>
      <w:r w:rsidR="00610963" w:rsidRPr="002F77D1">
        <w:rPr>
          <w:rFonts w:ascii="Arial" w:eastAsia="Times New Roman" w:hAnsi="Arial" w:cs="Arial"/>
          <w:bCs/>
        </w:rPr>
        <w:t xml:space="preserve">, and </w:t>
      </w:r>
      <w:r w:rsidR="000F6824">
        <w:rPr>
          <w:rFonts w:ascii="Arial" w:eastAsia="Times New Roman" w:hAnsi="Arial" w:cs="Arial"/>
          <w:bCs/>
        </w:rPr>
        <w:t xml:space="preserve">the copious </w:t>
      </w:r>
      <w:r w:rsidR="00BB295B">
        <w:rPr>
          <w:rFonts w:ascii="Arial" w:eastAsia="Times New Roman" w:hAnsi="Arial" w:cs="Arial"/>
          <w:bCs/>
        </w:rPr>
        <w:t xml:space="preserve">amount </w:t>
      </w:r>
      <w:r w:rsidR="000F6824">
        <w:rPr>
          <w:rFonts w:ascii="Arial" w:eastAsia="Times New Roman" w:hAnsi="Arial" w:cs="Arial"/>
          <w:bCs/>
        </w:rPr>
        <w:t xml:space="preserve">of </w:t>
      </w:r>
      <w:r w:rsidR="00610963" w:rsidRPr="002F77D1">
        <w:rPr>
          <w:rFonts w:ascii="Arial" w:eastAsia="Times New Roman" w:hAnsi="Arial" w:cs="Arial"/>
          <w:bCs/>
        </w:rPr>
        <w:t xml:space="preserve">documentation involved, the Review Conference </w:t>
      </w:r>
      <w:r w:rsidR="000F6824">
        <w:rPr>
          <w:rFonts w:ascii="Arial" w:eastAsia="Times New Roman" w:hAnsi="Arial" w:cs="Arial"/>
          <w:bCs/>
        </w:rPr>
        <w:t xml:space="preserve">needs </w:t>
      </w:r>
      <w:r w:rsidR="00610963" w:rsidRPr="002F77D1">
        <w:rPr>
          <w:rFonts w:ascii="Arial" w:eastAsia="Times New Roman" w:hAnsi="Arial" w:cs="Arial"/>
          <w:bCs/>
        </w:rPr>
        <w:t>to be convened in a full-fledged format</w:t>
      </w:r>
      <w:r>
        <w:rPr>
          <w:rFonts w:ascii="Arial" w:eastAsia="Times New Roman" w:hAnsi="Arial" w:cs="Arial"/>
          <w:bCs/>
        </w:rPr>
        <w:t xml:space="preserve">, </w:t>
      </w:r>
      <w:r w:rsidR="00DA4A6F">
        <w:rPr>
          <w:rFonts w:ascii="Arial" w:eastAsia="Times New Roman" w:hAnsi="Arial" w:cs="Arial"/>
          <w:bCs/>
        </w:rPr>
        <w:t>t</w:t>
      </w:r>
      <w:r w:rsidR="00917FA8">
        <w:rPr>
          <w:rFonts w:ascii="Arial" w:eastAsia="Times New Roman" w:hAnsi="Arial" w:cs="Arial"/>
          <w:bCs/>
          <w:lang w:val="id-ID"/>
        </w:rPr>
        <w:t>hat</w:t>
      </w:r>
      <w:r w:rsidR="00610963" w:rsidRPr="002F77D1">
        <w:rPr>
          <w:rFonts w:ascii="Arial" w:eastAsia="Times New Roman" w:hAnsi="Arial" w:cs="Arial"/>
          <w:bCs/>
        </w:rPr>
        <w:t xml:space="preserve"> allow</w:t>
      </w:r>
      <w:r w:rsidR="00917FA8">
        <w:rPr>
          <w:rFonts w:ascii="Arial" w:eastAsia="Times New Roman" w:hAnsi="Arial" w:cs="Arial"/>
          <w:bCs/>
          <w:lang w:val="id-ID"/>
        </w:rPr>
        <w:t>s</w:t>
      </w:r>
      <w:r w:rsidR="00610963" w:rsidRPr="002F77D1">
        <w:rPr>
          <w:rFonts w:ascii="Arial" w:eastAsia="Times New Roman" w:hAnsi="Arial" w:cs="Arial"/>
          <w:bCs/>
        </w:rPr>
        <w:t xml:space="preserve"> </w:t>
      </w:r>
      <w:r w:rsidR="00DA4A6F">
        <w:rPr>
          <w:rFonts w:ascii="Arial" w:eastAsia="Times New Roman" w:hAnsi="Arial" w:cs="Arial"/>
          <w:bCs/>
        </w:rPr>
        <w:t xml:space="preserve">for </w:t>
      </w:r>
      <w:r w:rsidR="00610963" w:rsidRPr="002F77D1">
        <w:rPr>
          <w:rFonts w:ascii="Arial" w:eastAsia="Times New Roman" w:hAnsi="Arial" w:cs="Arial"/>
          <w:bCs/>
        </w:rPr>
        <w:t>a thorough, balanced, and comprehensive review of the implementation of the Treaty.</w:t>
      </w:r>
      <w:r w:rsidR="000F6824">
        <w:rPr>
          <w:rFonts w:ascii="Arial" w:eastAsia="Times New Roman" w:hAnsi="Arial" w:cs="Arial"/>
          <w:bCs/>
        </w:rPr>
        <w:t xml:space="preserve"> Therefore, the Group </w:t>
      </w:r>
      <w:r w:rsidR="00E51849">
        <w:rPr>
          <w:rFonts w:ascii="Arial" w:eastAsia="Times New Roman" w:hAnsi="Arial" w:cs="Arial"/>
          <w:bCs/>
        </w:rPr>
        <w:t xml:space="preserve">is of the view that </w:t>
      </w:r>
      <w:r w:rsidR="000F6824">
        <w:rPr>
          <w:rFonts w:ascii="Arial" w:eastAsia="Times New Roman" w:hAnsi="Arial" w:cs="Arial"/>
          <w:bCs/>
        </w:rPr>
        <w:t xml:space="preserve">scaling down the number of </w:t>
      </w:r>
      <w:r w:rsidR="00AA4741">
        <w:rPr>
          <w:rFonts w:ascii="Arial" w:eastAsia="Times New Roman" w:hAnsi="Arial" w:cs="Arial"/>
          <w:bCs/>
        </w:rPr>
        <w:t xml:space="preserve">in-person </w:t>
      </w:r>
      <w:r w:rsidR="000F6824">
        <w:rPr>
          <w:rFonts w:ascii="Arial" w:eastAsia="Times New Roman" w:hAnsi="Arial" w:cs="Arial"/>
          <w:bCs/>
        </w:rPr>
        <w:t xml:space="preserve">meetings </w:t>
      </w:r>
      <w:r w:rsidR="00790A0E">
        <w:rPr>
          <w:rFonts w:ascii="Arial" w:eastAsia="Times New Roman" w:hAnsi="Arial" w:cs="Arial"/>
          <w:bCs/>
        </w:rPr>
        <w:t xml:space="preserve">or </w:t>
      </w:r>
      <w:r w:rsidR="006353C3">
        <w:rPr>
          <w:rFonts w:ascii="Arial" w:eastAsia="Times New Roman" w:hAnsi="Arial" w:cs="Arial"/>
          <w:bCs/>
        </w:rPr>
        <w:t xml:space="preserve">the number of </w:t>
      </w:r>
      <w:r w:rsidR="000F6824">
        <w:rPr>
          <w:rFonts w:ascii="Arial" w:eastAsia="Times New Roman" w:hAnsi="Arial" w:cs="Arial"/>
          <w:bCs/>
        </w:rPr>
        <w:t>participants</w:t>
      </w:r>
      <w:r w:rsidR="00797375">
        <w:rPr>
          <w:rFonts w:ascii="Arial" w:eastAsia="Times New Roman" w:hAnsi="Arial" w:cs="Arial"/>
          <w:bCs/>
        </w:rPr>
        <w:t xml:space="preserve"> </w:t>
      </w:r>
      <w:r w:rsidR="00F658F2">
        <w:rPr>
          <w:rFonts w:ascii="Arial" w:eastAsia="Times New Roman" w:hAnsi="Arial" w:cs="Arial"/>
          <w:bCs/>
        </w:rPr>
        <w:t xml:space="preserve">must </w:t>
      </w:r>
      <w:r w:rsidR="00797375">
        <w:rPr>
          <w:rFonts w:ascii="Arial" w:eastAsia="Times New Roman" w:hAnsi="Arial" w:cs="Arial"/>
          <w:bCs/>
        </w:rPr>
        <w:t>be avoided</w:t>
      </w:r>
      <w:r w:rsidR="000F6824">
        <w:rPr>
          <w:rFonts w:ascii="Arial" w:eastAsia="Times New Roman" w:hAnsi="Arial" w:cs="Arial"/>
          <w:bCs/>
        </w:rPr>
        <w:t>.</w:t>
      </w:r>
    </w:p>
    <w:p w14:paraId="32DA216F" w14:textId="77777777" w:rsidR="00610963" w:rsidRPr="002F77D1" w:rsidRDefault="00610963" w:rsidP="002F77D1">
      <w:pPr>
        <w:jc w:val="both"/>
        <w:rPr>
          <w:rFonts w:ascii="Arial" w:eastAsia="Times New Roman" w:hAnsi="Arial" w:cs="Arial"/>
          <w:bCs/>
        </w:rPr>
      </w:pPr>
    </w:p>
    <w:p w14:paraId="5AA8F8F4" w14:textId="42124397" w:rsidR="00D731D8" w:rsidRDefault="00462053" w:rsidP="002F77D1">
      <w:pPr>
        <w:jc w:val="both"/>
        <w:rPr>
          <w:rFonts w:ascii="Arial" w:eastAsia="Times New Roman" w:hAnsi="Arial" w:cs="Arial"/>
          <w:bCs/>
        </w:rPr>
      </w:pPr>
      <w:r w:rsidRPr="00D2444B">
        <w:rPr>
          <w:rFonts w:ascii="Arial" w:eastAsia="Times New Roman" w:hAnsi="Arial" w:cs="Arial"/>
          <w:bCs/>
        </w:rPr>
        <w:t>4</w:t>
      </w:r>
      <w:r w:rsidR="00585914" w:rsidRPr="00D2444B">
        <w:rPr>
          <w:rFonts w:ascii="Arial" w:eastAsia="Times New Roman" w:hAnsi="Arial" w:cs="Arial"/>
          <w:bCs/>
        </w:rPr>
        <w:t>.</w:t>
      </w:r>
      <w:r w:rsidRPr="00D2444B">
        <w:rPr>
          <w:rFonts w:ascii="Arial" w:eastAsia="Times New Roman" w:hAnsi="Arial" w:cs="Arial"/>
          <w:bCs/>
        </w:rPr>
        <w:t xml:space="preserve"> </w:t>
      </w:r>
      <w:r w:rsidR="00D731D8" w:rsidRPr="00D2444B">
        <w:rPr>
          <w:rFonts w:ascii="Arial" w:eastAsia="Times New Roman" w:hAnsi="Arial" w:cs="Arial"/>
          <w:bCs/>
        </w:rPr>
        <w:t>With a view to making timely and comprehensive decisions on the convening of the Conference, the Group requests as early as possible an assessment of the possibility of the convening of the Conference during the tentatively agreed period of 2-27 August 2021.</w:t>
      </w:r>
    </w:p>
    <w:p w14:paraId="77600659" w14:textId="77777777" w:rsidR="009D4BB4" w:rsidRDefault="009D4BB4" w:rsidP="002F77D1">
      <w:pPr>
        <w:jc w:val="both"/>
        <w:rPr>
          <w:rFonts w:ascii="Arial" w:eastAsia="Times New Roman" w:hAnsi="Arial" w:cs="Arial"/>
          <w:bCs/>
        </w:rPr>
      </w:pPr>
    </w:p>
    <w:p w14:paraId="4B59710C" w14:textId="3850C669" w:rsidR="00446C17" w:rsidRPr="002F77D1" w:rsidRDefault="00A309FE" w:rsidP="00446C17">
      <w:pPr>
        <w:jc w:val="both"/>
        <w:rPr>
          <w:rFonts w:ascii="Arial" w:eastAsia="Times New Roman" w:hAnsi="Arial" w:cs="Arial"/>
          <w:bCs/>
        </w:rPr>
      </w:pPr>
      <w:r>
        <w:rPr>
          <w:rFonts w:ascii="Arial" w:eastAsia="Times New Roman" w:hAnsi="Arial" w:cs="Arial"/>
          <w:bCs/>
        </w:rPr>
        <w:t xml:space="preserve">5. </w:t>
      </w:r>
      <w:r w:rsidR="00CB2945" w:rsidRPr="002F77D1">
        <w:rPr>
          <w:rFonts w:ascii="Arial" w:eastAsia="Times New Roman" w:hAnsi="Arial" w:cs="Arial"/>
          <w:bCs/>
        </w:rPr>
        <w:t>The Group also encourage</w:t>
      </w:r>
      <w:r>
        <w:rPr>
          <w:rFonts w:ascii="Arial" w:eastAsia="Times New Roman" w:hAnsi="Arial" w:cs="Arial"/>
          <w:bCs/>
        </w:rPr>
        <w:t>s</w:t>
      </w:r>
      <w:r w:rsidR="00CB2945" w:rsidRPr="002F77D1">
        <w:rPr>
          <w:rFonts w:ascii="Arial" w:eastAsia="Times New Roman" w:hAnsi="Arial" w:cs="Arial"/>
          <w:bCs/>
        </w:rPr>
        <w:t xml:space="preserve"> the intensification </w:t>
      </w:r>
      <w:r w:rsidR="001F036C">
        <w:rPr>
          <w:rFonts w:ascii="Arial" w:eastAsia="Times New Roman" w:hAnsi="Arial" w:cs="Arial"/>
          <w:bCs/>
        </w:rPr>
        <w:t xml:space="preserve">and strengthening </w:t>
      </w:r>
      <w:r>
        <w:rPr>
          <w:rFonts w:ascii="Arial" w:eastAsia="Times New Roman" w:hAnsi="Arial" w:cs="Arial"/>
          <w:bCs/>
        </w:rPr>
        <w:t xml:space="preserve">of </w:t>
      </w:r>
      <w:r w:rsidR="00CB2945" w:rsidRPr="002F77D1">
        <w:rPr>
          <w:rFonts w:ascii="Arial" w:eastAsia="Times New Roman" w:hAnsi="Arial" w:cs="Arial"/>
          <w:bCs/>
        </w:rPr>
        <w:t xml:space="preserve">informal </w:t>
      </w:r>
      <w:r w:rsidR="001F036C">
        <w:rPr>
          <w:rFonts w:ascii="Arial" w:eastAsia="Times New Roman" w:hAnsi="Arial" w:cs="Arial"/>
          <w:bCs/>
        </w:rPr>
        <w:t>consultations</w:t>
      </w:r>
      <w:r w:rsidR="00A95D41">
        <w:rPr>
          <w:rFonts w:ascii="Arial" w:eastAsia="Times New Roman" w:hAnsi="Arial" w:cs="Arial"/>
          <w:bCs/>
        </w:rPr>
        <w:t xml:space="preserve"> on the substantive issues</w:t>
      </w:r>
      <w:r w:rsidR="00CB2945" w:rsidRPr="002F77D1">
        <w:rPr>
          <w:rFonts w:ascii="Arial" w:eastAsia="Times New Roman" w:hAnsi="Arial" w:cs="Arial"/>
          <w:bCs/>
        </w:rPr>
        <w:t>, leading to the convening of the Review Conference.</w:t>
      </w:r>
    </w:p>
    <w:p w14:paraId="4B8313E2" w14:textId="282FB7A3" w:rsidR="00CB2945" w:rsidRDefault="00CB2945" w:rsidP="002F77D1">
      <w:pPr>
        <w:jc w:val="both"/>
        <w:rPr>
          <w:rFonts w:ascii="Arial" w:eastAsia="Times New Roman" w:hAnsi="Arial" w:cs="Arial"/>
          <w:bCs/>
        </w:rPr>
      </w:pPr>
    </w:p>
    <w:p w14:paraId="06160E99" w14:textId="1C8D7467" w:rsidR="00D11324" w:rsidRPr="002F77D1" w:rsidRDefault="008E5D2F" w:rsidP="002F77D1">
      <w:pPr>
        <w:jc w:val="both"/>
        <w:rPr>
          <w:rFonts w:ascii="Arial" w:hAnsi="Arial" w:cs="Arial"/>
        </w:rPr>
      </w:pPr>
      <w:r>
        <w:rPr>
          <w:rFonts w:ascii="Arial" w:eastAsia="Times New Roman" w:hAnsi="Arial" w:cs="Arial"/>
          <w:bCs/>
        </w:rPr>
        <w:t xml:space="preserve">6. The Group </w:t>
      </w:r>
      <w:r w:rsidR="00C57B92" w:rsidRPr="002F77D1">
        <w:rPr>
          <w:rFonts w:ascii="Arial" w:eastAsia="Times New Roman" w:hAnsi="Arial" w:cs="Arial"/>
        </w:rPr>
        <w:t>of Non-Aligned States Parties to the</w:t>
      </w:r>
      <w:r w:rsidR="00C57B92">
        <w:rPr>
          <w:rFonts w:ascii="Arial" w:eastAsia="Times New Roman" w:hAnsi="Arial" w:cs="Arial"/>
          <w:bCs/>
        </w:rPr>
        <w:t xml:space="preserve"> NPT </w:t>
      </w:r>
      <w:r>
        <w:rPr>
          <w:rFonts w:ascii="Arial" w:eastAsia="Times New Roman" w:hAnsi="Arial" w:cs="Arial"/>
          <w:bCs/>
        </w:rPr>
        <w:t>stands ready to work together with all other State Parties, the Bureau-designate and the Secretariat to ensure the successful convening of the Review Conference.</w:t>
      </w:r>
    </w:p>
    <w:sectPr w:rsidR="00D11324" w:rsidRPr="002F77D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4A7EE" w14:textId="77777777" w:rsidR="006A64D2" w:rsidRDefault="006A64D2" w:rsidP="00093A51">
      <w:r>
        <w:separator/>
      </w:r>
    </w:p>
  </w:endnote>
  <w:endnote w:type="continuationSeparator" w:id="0">
    <w:p w14:paraId="52480907" w14:textId="77777777" w:rsidR="006A64D2" w:rsidRDefault="006A64D2" w:rsidP="000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1FC8" w14:textId="77777777" w:rsidR="006A64D2" w:rsidRDefault="006A64D2" w:rsidP="00093A51">
      <w:r>
        <w:separator/>
      </w:r>
    </w:p>
  </w:footnote>
  <w:footnote w:type="continuationSeparator" w:id="0">
    <w:p w14:paraId="685B9DFC" w14:textId="77777777" w:rsidR="006A64D2" w:rsidRDefault="006A64D2" w:rsidP="00093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FD15" w14:textId="2E7A716C" w:rsidR="0091210A" w:rsidRPr="0091210A" w:rsidRDefault="0091210A">
    <w:pPr>
      <w:pStyle w:val="Header"/>
      <w:rPr>
        <w:i/>
        <w:i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DD"/>
    <w:rsid w:val="00006336"/>
    <w:rsid w:val="00043122"/>
    <w:rsid w:val="000671B2"/>
    <w:rsid w:val="00093A51"/>
    <w:rsid w:val="000C083A"/>
    <w:rsid w:val="000D794E"/>
    <w:rsid w:val="000F6824"/>
    <w:rsid w:val="0010400A"/>
    <w:rsid w:val="0018726E"/>
    <w:rsid w:val="00192DE9"/>
    <w:rsid w:val="001A3A9D"/>
    <w:rsid w:val="001F036C"/>
    <w:rsid w:val="002632BE"/>
    <w:rsid w:val="00297144"/>
    <w:rsid w:val="002A01E2"/>
    <w:rsid w:val="002C2D3E"/>
    <w:rsid w:val="002D616B"/>
    <w:rsid w:val="002F77D1"/>
    <w:rsid w:val="003058C4"/>
    <w:rsid w:val="00315711"/>
    <w:rsid w:val="00316B22"/>
    <w:rsid w:val="003565E5"/>
    <w:rsid w:val="00360E23"/>
    <w:rsid w:val="003B07C0"/>
    <w:rsid w:val="00446C17"/>
    <w:rsid w:val="00462053"/>
    <w:rsid w:val="004757AC"/>
    <w:rsid w:val="004957BF"/>
    <w:rsid w:val="004D3743"/>
    <w:rsid w:val="005064B1"/>
    <w:rsid w:val="0051444D"/>
    <w:rsid w:val="0055401F"/>
    <w:rsid w:val="00585914"/>
    <w:rsid w:val="005C7D90"/>
    <w:rsid w:val="00610963"/>
    <w:rsid w:val="006353C3"/>
    <w:rsid w:val="00690CD6"/>
    <w:rsid w:val="006A64D2"/>
    <w:rsid w:val="006B4A45"/>
    <w:rsid w:val="006C4E30"/>
    <w:rsid w:val="006D03FD"/>
    <w:rsid w:val="0071329D"/>
    <w:rsid w:val="007220FA"/>
    <w:rsid w:val="0078441A"/>
    <w:rsid w:val="00790A0E"/>
    <w:rsid w:val="00797375"/>
    <w:rsid w:val="007C0FB6"/>
    <w:rsid w:val="008058BD"/>
    <w:rsid w:val="00805BDD"/>
    <w:rsid w:val="00806AEB"/>
    <w:rsid w:val="00834036"/>
    <w:rsid w:val="008353CF"/>
    <w:rsid w:val="008A0136"/>
    <w:rsid w:val="008E56CF"/>
    <w:rsid w:val="008E5D2F"/>
    <w:rsid w:val="008E6E12"/>
    <w:rsid w:val="009117C7"/>
    <w:rsid w:val="0091210A"/>
    <w:rsid w:val="00917FA8"/>
    <w:rsid w:val="00945775"/>
    <w:rsid w:val="009573F6"/>
    <w:rsid w:val="009A4D59"/>
    <w:rsid w:val="009C5965"/>
    <w:rsid w:val="009D4BB4"/>
    <w:rsid w:val="00A3078D"/>
    <w:rsid w:val="00A309FE"/>
    <w:rsid w:val="00A54507"/>
    <w:rsid w:val="00A63288"/>
    <w:rsid w:val="00A81900"/>
    <w:rsid w:val="00A837FB"/>
    <w:rsid w:val="00A95D41"/>
    <w:rsid w:val="00AA4741"/>
    <w:rsid w:val="00AC0FCE"/>
    <w:rsid w:val="00AC26C1"/>
    <w:rsid w:val="00AC5CCD"/>
    <w:rsid w:val="00B333BF"/>
    <w:rsid w:val="00BB295B"/>
    <w:rsid w:val="00BE066D"/>
    <w:rsid w:val="00BE5A27"/>
    <w:rsid w:val="00BF2ADD"/>
    <w:rsid w:val="00BF3E71"/>
    <w:rsid w:val="00C15F87"/>
    <w:rsid w:val="00C57B92"/>
    <w:rsid w:val="00C62081"/>
    <w:rsid w:val="00C753E3"/>
    <w:rsid w:val="00CB2945"/>
    <w:rsid w:val="00CE2FC1"/>
    <w:rsid w:val="00CE33BC"/>
    <w:rsid w:val="00CF0A40"/>
    <w:rsid w:val="00D1061A"/>
    <w:rsid w:val="00D11324"/>
    <w:rsid w:val="00D2444B"/>
    <w:rsid w:val="00D731D8"/>
    <w:rsid w:val="00D923CD"/>
    <w:rsid w:val="00DA4A6F"/>
    <w:rsid w:val="00DE1EA7"/>
    <w:rsid w:val="00E076AF"/>
    <w:rsid w:val="00E40A2A"/>
    <w:rsid w:val="00E421FE"/>
    <w:rsid w:val="00E51849"/>
    <w:rsid w:val="00E90D0A"/>
    <w:rsid w:val="00ED6581"/>
    <w:rsid w:val="00F07ACD"/>
    <w:rsid w:val="00F159BD"/>
    <w:rsid w:val="00F3630D"/>
    <w:rsid w:val="00F36969"/>
    <w:rsid w:val="00F419AF"/>
    <w:rsid w:val="00F60E23"/>
    <w:rsid w:val="00F658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BE1BD"/>
  <w15:chartTrackingRefBased/>
  <w15:docId w15:val="{261D2571-770A-7B40-B58C-BC02F6B3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2053"/>
    <w:pPr>
      <w:ind w:left="720"/>
      <w:contextualSpacing/>
    </w:pPr>
  </w:style>
  <w:style w:type="character" w:styleId="CommentReference">
    <w:name w:val="annotation reference"/>
    <w:basedOn w:val="DefaultParagraphFont"/>
    <w:uiPriority w:val="99"/>
    <w:semiHidden/>
    <w:unhideWhenUsed/>
    <w:rsid w:val="009C5965"/>
    <w:rPr>
      <w:sz w:val="16"/>
      <w:szCs w:val="16"/>
    </w:rPr>
  </w:style>
  <w:style w:type="paragraph" w:styleId="CommentText">
    <w:name w:val="annotation text"/>
    <w:basedOn w:val="Normal"/>
    <w:link w:val="CommentTextChar"/>
    <w:uiPriority w:val="99"/>
    <w:semiHidden/>
    <w:unhideWhenUsed/>
    <w:rsid w:val="009C5965"/>
    <w:rPr>
      <w:sz w:val="20"/>
      <w:szCs w:val="20"/>
    </w:rPr>
  </w:style>
  <w:style w:type="character" w:customStyle="1" w:styleId="CommentTextChar">
    <w:name w:val="Comment Text Char"/>
    <w:basedOn w:val="DefaultParagraphFont"/>
    <w:link w:val="CommentText"/>
    <w:uiPriority w:val="99"/>
    <w:semiHidden/>
    <w:rsid w:val="009C5965"/>
    <w:rPr>
      <w:sz w:val="20"/>
      <w:szCs w:val="20"/>
    </w:rPr>
  </w:style>
  <w:style w:type="paragraph" w:styleId="CommentSubject">
    <w:name w:val="annotation subject"/>
    <w:basedOn w:val="CommentText"/>
    <w:next w:val="CommentText"/>
    <w:link w:val="CommentSubjectChar"/>
    <w:uiPriority w:val="99"/>
    <w:semiHidden/>
    <w:unhideWhenUsed/>
    <w:rsid w:val="009C5965"/>
    <w:rPr>
      <w:b/>
      <w:bCs/>
    </w:rPr>
  </w:style>
  <w:style w:type="character" w:customStyle="1" w:styleId="CommentSubjectChar">
    <w:name w:val="Comment Subject Char"/>
    <w:basedOn w:val="CommentTextChar"/>
    <w:link w:val="CommentSubject"/>
    <w:uiPriority w:val="99"/>
    <w:semiHidden/>
    <w:rsid w:val="009C5965"/>
    <w:rPr>
      <w:b/>
      <w:bCs/>
      <w:sz w:val="20"/>
      <w:szCs w:val="20"/>
    </w:rPr>
  </w:style>
  <w:style w:type="paragraph" w:styleId="Header">
    <w:name w:val="header"/>
    <w:basedOn w:val="Normal"/>
    <w:link w:val="HeaderChar"/>
    <w:uiPriority w:val="99"/>
    <w:unhideWhenUsed/>
    <w:rsid w:val="00093A51"/>
    <w:pPr>
      <w:tabs>
        <w:tab w:val="center" w:pos="4680"/>
        <w:tab w:val="right" w:pos="9360"/>
      </w:tabs>
    </w:pPr>
  </w:style>
  <w:style w:type="character" w:customStyle="1" w:styleId="HeaderChar">
    <w:name w:val="Header Char"/>
    <w:basedOn w:val="DefaultParagraphFont"/>
    <w:link w:val="Header"/>
    <w:uiPriority w:val="99"/>
    <w:rsid w:val="00093A51"/>
  </w:style>
  <w:style w:type="paragraph" w:styleId="Footer">
    <w:name w:val="footer"/>
    <w:basedOn w:val="Normal"/>
    <w:link w:val="FooterChar"/>
    <w:uiPriority w:val="99"/>
    <w:unhideWhenUsed/>
    <w:rsid w:val="00093A51"/>
    <w:pPr>
      <w:tabs>
        <w:tab w:val="center" w:pos="4680"/>
        <w:tab w:val="right" w:pos="9360"/>
      </w:tabs>
    </w:pPr>
  </w:style>
  <w:style w:type="character" w:customStyle="1" w:styleId="FooterChar">
    <w:name w:val="Footer Char"/>
    <w:basedOn w:val="DefaultParagraphFont"/>
    <w:link w:val="Footer"/>
    <w:uiPriority w:val="99"/>
    <w:rsid w:val="00093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Indonesian Mission NY</dc:creator>
  <cp:keywords/>
  <dc:description/>
  <cp:lastModifiedBy>Azerbaijan Mission</cp:lastModifiedBy>
  <cp:revision>2</cp:revision>
  <dcterms:created xsi:type="dcterms:W3CDTF">2021-04-29T14:18:00Z</dcterms:created>
  <dcterms:modified xsi:type="dcterms:W3CDTF">2021-04-29T14:18:00Z</dcterms:modified>
</cp:coreProperties>
</file>